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7135" w14:textId="77777777" w:rsidR="00DD7BE8" w:rsidRPr="00AF2411" w:rsidRDefault="00DD7BE8" w:rsidP="00BD4025">
      <w:pPr>
        <w:spacing w:after="0" w:line="240" w:lineRule="auto"/>
        <w:jc w:val="center"/>
        <w:rPr>
          <w:rFonts w:ascii="Times New Roman" w:hAnsi="Times New Roman" w:cs="Times New Roman"/>
          <w:sz w:val="24"/>
          <w:szCs w:val="24"/>
        </w:rPr>
      </w:pPr>
      <w:r w:rsidRPr="00AF2411">
        <w:rPr>
          <w:rFonts w:ascii="Times New Roman" w:hAnsi="Times New Roman" w:cs="Times New Roman"/>
          <w:b/>
          <w:sz w:val="24"/>
          <w:szCs w:val="24"/>
        </w:rPr>
        <w:t>ASCC SBS Panel</w:t>
      </w:r>
    </w:p>
    <w:p w14:paraId="4F31F790" w14:textId="79D3CB31" w:rsidR="00DD7BE8" w:rsidRPr="00AF2411" w:rsidRDefault="00EB5BC5" w:rsidP="00BD402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r w:rsidR="00DD7BE8" w:rsidRPr="00AF2411">
        <w:rPr>
          <w:rFonts w:ascii="Times New Roman" w:eastAsia="Times New Roman" w:hAnsi="Times New Roman" w:cs="Times New Roman"/>
          <w:sz w:val="24"/>
          <w:szCs w:val="24"/>
        </w:rPr>
        <w:t xml:space="preserve"> Minutes</w:t>
      </w:r>
    </w:p>
    <w:p w14:paraId="4AF32C13" w14:textId="77777777" w:rsidR="00DD7BE8" w:rsidRPr="00AF2411" w:rsidRDefault="00DD7BE8" w:rsidP="00BD4025">
      <w:pPr>
        <w:spacing w:after="0" w:line="240" w:lineRule="auto"/>
        <w:rPr>
          <w:rFonts w:ascii="Times New Roman" w:eastAsia="Times New Roman" w:hAnsi="Times New Roman" w:cs="Times New Roman"/>
          <w:sz w:val="24"/>
          <w:szCs w:val="24"/>
        </w:rPr>
      </w:pPr>
    </w:p>
    <w:p w14:paraId="6DEEA9CB" w14:textId="76027FA6" w:rsidR="00DD7BE8" w:rsidRDefault="009915E2" w:rsidP="00BD4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w:t>
      </w:r>
      <w:r w:rsidR="00C56B9F">
        <w:rPr>
          <w:rFonts w:ascii="Times New Roman" w:eastAsia="Times New Roman" w:hAnsi="Times New Roman" w:cs="Times New Roman"/>
          <w:sz w:val="24"/>
          <w:szCs w:val="24"/>
        </w:rPr>
        <w:t>May 15, 2020</w:t>
      </w:r>
      <w:r w:rsidR="00DD7BE8" w:rsidRPr="00AF2411">
        <w:rPr>
          <w:rFonts w:ascii="Times New Roman" w:eastAsia="Times New Roman" w:hAnsi="Times New Roman" w:cs="Times New Roman"/>
          <w:sz w:val="24"/>
          <w:szCs w:val="24"/>
        </w:rPr>
        <w:tab/>
      </w:r>
      <w:r w:rsidR="00DD7BE8" w:rsidRPr="00AF2411">
        <w:rPr>
          <w:rFonts w:ascii="Times New Roman" w:eastAsia="Times New Roman" w:hAnsi="Times New Roman" w:cs="Times New Roman"/>
          <w:sz w:val="24"/>
          <w:szCs w:val="24"/>
        </w:rPr>
        <w:tab/>
      </w:r>
      <w:r w:rsidR="00C56B9F">
        <w:rPr>
          <w:rFonts w:ascii="Times New Roman" w:eastAsia="Times New Roman" w:hAnsi="Times New Roman" w:cs="Times New Roman"/>
          <w:sz w:val="24"/>
          <w:szCs w:val="24"/>
        </w:rPr>
        <w:tab/>
      </w:r>
      <w:r w:rsidR="00C56B9F">
        <w:rPr>
          <w:rFonts w:ascii="Times New Roman" w:eastAsia="Times New Roman" w:hAnsi="Times New Roman" w:cs="Times New Roman"/>
          <w:sz w:val="24"/>
          <w:szCs w:val="24"/>
        </w:rPr>
        <w:tab/>
      </w:r>
      <w:r w:rsidR="00C56B9F">
        <w:rPr>
          <w:rFonts w:ascii="Times New Roman" w:eastAsia="Times New Roman" w:hAnsi="Times New Roman" w:cs="Times New Roman"/>
          <w:sz w:val="24"/>
          <w:szCs w:val="24"/>
        </w:rPr>
        <w:tab/>
      </w:r>
      <w:r w:rsidR="00C56B9F">
        <w:rPr>
          <w:rFonts w:ascii="Times New Roman" w:eastAsia="Times New Roman" w:hAnsi="Times New Roman" w:cs="Times New Roman"/>
          <w:sz w:val="24"/>
          <w:szCs w:val="24"/>
        </w:rPr>
        <w:tab/>
      </w:r>
      <w:r w:rsidR="00C56B9F">
        <w:rPr>
          <w:rFonts w:ascii="Times New Roman" w:eastAsia="Times New Roman" w:hAnsi="Times New Roman" w:cs="Times New Roman"/>
          <w:sz w:val="24"/>
          <w:szCs w:val="24"/>
        </w:rPr>
        <w:tab/>
      </w:r>
      <w:r w:rsidR="00A26603">
        <w:rPr>
          <w:rFonts w:ascii="Times New Roman" w:eastAsia="Times New Roman" w:hAnsi="Times New Roman" w:cs="Times New Roman"/>
          <w:sz w:val="24"/>
          <w:szCs w:val="24"/>
        </w:rPr>
        <w:tab/>
      </w:r>
      <w:r w:rsidR="00A26603">
        <w:rPr>
          <w:rFonts w:ascii="Times New Roman" w:eastAsia="Times New Roman" w:hAnsi="Times New Roman" w:cs="Times New Roman"/>
          <w:sz w:val="24"/>
          <w:szCs w:val="24"/>
        </w:rPr>
        <w:tab/>
      </w:r>
      <w:r w:rsidR="00C56B9F">
        <w:rPr>
          <w:rFonts w:ascii="Times New Roman" w:eastAsia="Times New Roman" w:hAnsi="Times New Roman" w:cs="Times New Roman"/>
          <w:sz w:val="24"/>
          <w:szCs w:val="24"/>
        </w:rPr>
        <w:t>1:30 -3:00 P</w:t>
      </w:r>
      <w:r w:rsidR="00DD7BE8" w:rsidRPr="00AF2411">
        <w:rPr>
          <w:rFonts w:ascii="Times New Roman" w:eastAsia="Times New Roman" w:hAnsi="Times New Roman" w:cs="Times New Roman"/>
          <w:sz w:val="24"/>
          <w:szCs w:val="24"/>
        </w:rPr>
        <w:t>M</w:t>
      </w:r>
    </w:p>
    <w:p w14:paraId="77F4C93A" w14:textId="5180EF9D" w:rsidR="00DD7BE8" w:rsidRPr="00AF2411" w:rsidRDefault="00C56B9F" w:rsidP="00BD40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Zoom</w:t>
      </w:r>
    </w:p>
    <w:p w14:paraId="04D8B946" w14:textId="77777777" w:rsidR="00DD7BE8" w:rsidRPr="00AF2411" w:rsidRDefault="00DD7BE8" w:rsidP="00BD4025">
      <w:pPr>
        <w:spacing w:after="0" w:line="240" w:lineRule="auto"/>
        <w:rPr>
          <w:rFonts w:ascii="Times New Roman" w:eastAsia="Times New Roman" w:hAnsi="Times New Roman" w:cs="Times New Roman"/>
          <w:sz w:val="24"/>
          <w:szCs w:val="24"/>
        </w:rPr>
      </w:pPr>
    </w:p>
    <w:p w14:paraId="09486802" w14:textId="3F6E3E7A" w:rsidR="00DD7BE8" w:rsidRPr="00AF0D8C" w:rsidRDefault="00DD7BE8" w:rsidP="00BD4025">
      <w:pPr>
        <w:spacing w:after="0" w:line="240" w:lineRule="auto"/>
        <w:rPr>
          <w:rFonts w:ascii="Times New Roman" w:hAnsi="Times New Roman" w:cs="Times New Roman"/>
          <w:sz w:val="24"/>
          <w:szCs w:val="24"/>
          <w:lang w:val="da-DK"/>
        </w:rPr>
      </w:pPr>
      <w:r w:rsidRPr="00AF0D8C">
        <w:rPr>
          <w:rFonts w:ascii="Times New Roman" w:eastAsia="Times New Roman" w:hAnsi="Times New Roman" w:cs="Times New Roman"/>
          <w:sz w:val="24"/>
          <w:szCs w:val="24"/>
          <w:lang w:val="da-DK"/>
        </w:rPr>
        <w:t xml:space="preserve">ATTENDEES:  </w:t>
      </w:r>
      <w:r w:rsidR="00C56B9F">
        <w:rPr>
          <w:rFonts w:ascii="Times New Roman" w:eastAsia="Times New Roman" w:hAnsi="Times New Roman" w:cs="Times New Roman"/>
          <w:sz w:val="24"/>
          <w:szCs w:val="24"/>
          <w:lang w:val="da-DK"/>
        </w:rPr>
        <w:t xml:space="preserve">Blevins, </w:t>
      </w:r>
      <w:r w:rsidRPr="00AF0D8C">
        <w:rPr>
          <w:rFonts w:ascii="Times New Roman" w:eastAsia="Times New Roman" w:hAnsi="Times New Roman" w:cs="Times New Roman"/>
          <w:sz w:val="24"/>
          <w:szCs w:val="24"/>
          <w:lang w:val="da-DK"/>
        </w:rPr>
        <w:t xml:space="preserve">Coleman, </w:t>
      </w:r>
      <w:r w:rsidR="00C56B9F">
        <w:rPr>
          <w:rFonts w:ascii="Times New Roman" w:eastAsia="Times New Roman" w:hAnsi="Times New Roman" w:cs="Times New Roman"/>
          <w:sz w:val="24"/>
          <w:szCs w:val="24"/>
          <w:lang w:val="da-DK"/>
        </w:rPr>
        <w:t>Guada</w:t>
      </w:r>
      <w:r w:rsidRPr="00AF0D8C">
        <w:rPr>
          <w:rFonts w:ascii="Times New Roman" w:eastAsia="Times New Roman" w:hAnsi="Times New Roman" w:cs="Times New Roman"/>
          <w:sz w:val="24"/>
          <w:szCs w:val="24"/>
          <w:lang w:val="da-DK"/>
        </w:rPr>
        <w:t>,</w:t>
      </w:r>
      <w:r w:rsidR="00AF0D8C">
        <w:rPr>
          <w:rFonts w:ascii="Times New Roman" w:eastAsia="Times New Roman" w:hAnsi="Times New Roman" w:cs="Times New Roman"/>
          <w:sz w:val="24"/>
          <w:szCs w:val="24"/>
          <w:lang w:val="da-DK"/>
        </w:rPr>
        <w:t xml:space="preserve"> </w:t>
      </w:r>
      <w:r w:rsidRPr="00AF0D8C">
        <w:rPr>
          <w:rFonts w:ascii="Times New Roman" w:eastAsia="Times New Roman" w:hAnsi="Times New Roman" w:cs="Times New Roman"/>
          <w:sz w:val="24"/>
          <w:szCs w:val="24"/>
          <w:lang w:val="da-DK"/>
        </w:rPr>
        <w:t>Kline,</w:t>
      </w:r>
      <w:r w:rsidR="00C56B9F">
        <w:rPr>
          <w:rFonts w:ascii="Times New Roman" w:eastAsia="Times New Roman" w:hAnsi="Times New Roman" w:cs="Times New Roman"/>
          <w:sz w:val="24"/>
          <w:szCs w:val="24"/>
          <w:lang w:val="da-DK"/>
        </w:rPr>
        <w:t xml:space="preserve"> Oldroyd,</w:t>
      </w:r>
      <w:r w:rsidRPr="00AF0D8C">
        <w:rPr>
          <w:rFonts w:ascii="Times New Roman" w:eastAsia="Times New Roman" w:hAnsi="Times New Roman" w:cs="Times New Roman"/>
          <w:sz w:val="24"/>
          <w:szCs w:val="24"/>
          <w:lang w:val="da-DK"/>
        </w:rPr>
        <w:t xml:space="preserve"> Valle</w:t>
      </w:r>
    </w:p>
    <w:p w14:paraId="3B188D91" w14:textId="3717FE2B" w:rsidR="00362A0E" w:rsidRPr="0085138F" w:rsidRDefault="00EB5BC5" w:rsidP="00BD4025">
      <w:pPr>
        <w:spacing w:after="0" w:line="240" w:lineRule="auto"/>
        <w:rPr>
          <w:rFonts w:ascii="Times New Roman" w:hAnsi="Times New Roman" w:cs="Times New Roman"/>
          <w:lang w:val="da-DK"/>
        </w:rPr>
      </w:pPr>
    </w:p>
    <w:p w14:paraId="5D15A164" w14:textId="69FF4995" w:rsidR="00C56B9F" w:rsidRDefault="00C56B9F" w:rsidP="00895F31">
      <w:pPr>
        <w:pStyle w:val="ListParagraph"/>
        <w:numPr>
          <w:ilvl w:val="0"/>
          <w:numId w:val="19"/>
        </w:numPr>
        <w:rPr>
          <w:rFonts w:ascii="Times New Roman" w:hAnsi="Times New Roman" w:cs="Times New Roman"/>
          <w:sz w:val="24"/>
          <w:szCs w:val="24"/>
        </w:rPr>
      </w:pPr>
      <w:r w:rsidRPr="00895F31">
        <w:rPr>
          <w:rFonts w:ascii="Times New Roman" w:hAnsi="Times New Roman" w:cs="Times New Roman"/>
          <w:sz w:val="24"/>
          <w:szCs w:val="24"/>
        </w:rPr>
        <w:t>AAAS 2218 (existing course with GE Social Science—Individuals and Groups; request for 100% DL delivery)</w:t>
      </w:r>
    </w:p>
    <w:p w14:paraId="44058320" w14:textId="2798AA78" w:rsidR="00040530" w:rsidRDefault="00A419A5" w:rsidP="004337A8">
      <w:pPr>
        <w:pStyle w:val="ListParagraph"/>
        <w:numPr>
          <w:ilvl w:val="0"/>
          <w:numId w:val="20"/>
        </w:numPr>
        <w:rPr>
          <w:rFonts w:ascii="Times New Roman" w:hAnsi="Times New Roman" w:cs="Times New Roman"/>
          <w:sz w:val="24"/>
          <w:szCs w:val="24"/>
        </w:rPr>
      </w:pPr>
      <w:r>
        <w:rPr>
          <w:rFonts w:ascii="Times New Roman" w:hAnsi="Times New Roman" w:cs="Times New Roman"/>
          <w:i/>
          <w:sz w:val="24"/>
          <w:szCs w:val="24"/>
        </w:rPr>
        <w:t xml:space="preserve">The rubrics used in the GE assessment plan are for GE Historical Study, not GE Social Science – Individuals and Groups. Develop a rubric using the GE Social Science – Individuals and Groups ELOs when assessing the course. </w:t>
      </w:r>
    </w:p>
    <w:p w14:paraId="1BCD11FB" w14:textId="635B785C" w:rsidR="00031445" w:rsidRPr="005734D2" w:rsidRDefault="00AD38F6" w:rsidP="004337A8">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Coleman, Blevins, </w:t>
      </w:r>
      <w:r w:rsidRPr="005734D2">
        <w:rPr>
          <w:rFonts w:ascii="Times New Roman" w:hAnsi="Times New Roman" w:cs="Times New Roman"/>
          <w:b/>
          <w:sz w:val="24"/>
          <w:szCs w:val="24"/>
        </w:rPr>
        <w:t xml:space="preserve">unanimously approved </w:t>
      </w:r>
      <w:r w:rsidR="005734D2">
        <w:rPr>
          <w:rFonts w:ascii="Times New Roman" w:hAnsi="Times New Roman" w:cs="Times New Roman"/>
          <w:sz w:val="24"/>
          <w:szCs w:val="24"/>
        </w:rPr>
        <w:t xml:space="preserve">with </w:t>
      </w:r>
      <w:r w:rsidR="005734D2">
        <w:rPr>
          <w:rFonts w:ascii="Times New Roman" w:hAnsi="Times New Roman" w:cs="Times New Roman"/>
          <w:i/>
          <w:sz w:val="24"/>
          <w:szCs w:val="24"/>
        </w:rPr>
        <w:t xml:space="preserve">one recommendation </w:t>
      </w:r>
      <w:r w:rsidR="005734D2">
        <w:rPr>
          <w:rFonts w:ascii="Times New Roman" w:hAnsi="Times New Roman" w:cs="Times New Roman"/>
          <w:sz w:val="24"/>
          <w:szCs w:val="24"/>
        </w:rPr>
        <w:t>(in italics above)</w:t>
      </w:r>
    </w:p>
    <w:p w14:paraId="21DD5BB7" w14:textId="196F894A" w:rsidR="00C56B9F" w:rsidRDefault="00C56B9F" w:rsidP="00895F31">
      <w:pPr>
        <w:pStyle w:val="ListParagraph"/>
        <w:numPr>
          <w:ilvl w:val="0"/>
          <w:numId w:val="19"/>
        </w:numPr>
        <w:rPr>
          <w:rFonts w:ascii="Times New Roman" w:hAnsi="Times New Roman" w:cs="Times New Roman"/>
          <w:sz w:val="24"/>
          <w:szCs w:val="24"/>
        </w:rPr>
      </w:pPr>
      <w:r w:rsidRPr="00895F31">
        <w:rPr>
          <w:rFonts w:ascii="Times New Roman" w:hAnsi="Times New Roman" w:cs="Times New Roman"/>
          <w:sz w:val="24"/>
          <w:szCs w:val="24"/>
        </w:rPr>
        <w:t>Psychology 5505 (new course; merging of two courses: 4505 &amp; 6809)</w:t>
      </w:r>
    </w:p>
    <w:p w14:paraId="6FCC317D" w14:textId="6D5FFFA0" w:rsidR="000310E8" w:rsidRPr="000310E8" w:rsidRDefault="000310E8" w:rsidP="004337A8">
      <w:pPr>
        <w:pStyle w:val="ListParagraph"/>
        <w:numPr>
          <w:ilvl w:val="0"/>
          <w:numId w:val="20"/>
        </w:numPr>
        <w:rPr>
          <w:rFonts w:ascii="Times New Roman" w:hAnsi="Times New Roman" w:cs="Times New Roman"/>
          <w:i/>
          <w:sz w:val="24"/>
          <w:szCs w:val="24"/>
        </w:rPr>
      </w:pPr>
      <w:r w:rsidRPr="000310E8">
        <w:rPr>
          <w:rFonts w:ascii="Times New Roman" w:hAnsi="Times New Roman" w:cs="Times New Roman"/>
          <w:i/>
          <w:sz w:val="24"/>
          <w:szCs w:val="24"/>
        </w:rPr>
        <w:t xml:space="preserve">The form on curriculum.osu.edu indicates that this course “is an elective (for this or other units) or is a service course for other units.” The Panel recommends notifying any units that </w:t>
      </w:r>
      <w:r w:rsidR="004C115F">
        <w:rPr>
          <w:rFonts w:ascii="Times New Roman" w:hAnsi="Times New Roman" w:cs="Times New Roman"/>
          <w:i/>
          <w:sz w:val="24"/>
          <w:szCs w:val="24"/>
        </w:rPr>
        <w:t xml:space="preserve">may </w:t>
      </w:r>
      <w:r w:rsidRPr="000310E8">
        <w:rPr>
          <w:rFonts w:ascii="Times New Roman" w:hAnsi="Times New Roman" w:cs="Times New Roman"/>
          <w:i/>
          <w:sz w:val="24"/>
          <w:szCs w:val="24"/>
        </w:rPr>
        <w:t>use this course as</w:t>
      </w:r>
      <w:r w:rsidR="004C115F">
        <w:rPr>
          <w:rFonts w:ascii="Times New Roman" w:hAnsi="Times New Roman" w:cs="Times New Roman"/>
          <w:i/>
          <w:sz w:val="24"/>
          <w:szCs w:val="24"/>
        </w:rPr>
        <w:t xml:space="preserve"> an elective for their programs of the changes being made.</w:t>
      </w:r>
      <w:r w:rsidRPr="000310E8">
        <w:rPr>
          <w:rFonts w:ascii="Times New Roman" w:hAnsi="Times New Roman" w:cs="Times New Roman"/>
          <w:i/>
          <w:sz w:val="24"/>
          <w:szCs w:val="24"/>
        </w:rPr>
        <w:t xml:space="preserve"> </w:t>
      </w:r>
    </w:p>
    <w:p w14:paraId="65080FA9" w14:textId="381296C5" w:rsidR="004337A8" w:rsidRPr="000310E8" w:rsidRDefault="0049639D" w:rsidP="004337A8">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Coleman, Blevins, </w:t>
      </w:r>
      <w:r w:rsidRPr="000310E8">
        <w:rPr>
          <w:rFonts w:ascii="Times New Roman" w:hAnsi="Times New Roman" w:cs="Times New Roman"/>
          <w:b/>
          <w:sz w:val="24"/>
          <w:szCs w:val="24"/>
        </w:rPr>
        <w:t>unanimously approved</w:t>
      </w:r>
      <w:r w:rsidR="000310E8">
        <w:rPr>
          <w:rFonts w:ascii="Times New Roman" w:hAnsi="Times New Roman" w:cs="Times New Roman"/>
          <w:b/>
          <w:sz w:val="24"/>
          <w:szCs w:val="24"/>
        </w:rPr>
        <w:t xml:space="preserve"> </w:t>
      </w:r>
      <w:r w:rsidR="000310E8">
        <w:rPr>
          <w:rFonts w:ascii="Times New Roman" w:hAnsi="Times New Roman" w:cs="Times New Roman"/>
          <w:sz w:val="24"/>
          <w:szCs w:val="24"/>
        </w:rPr>
        <w:t xml:space="preserve">with </w:t>
      </w:r>
      <w:r w:rsidR="000310E8">
        <w:rPr>
          <w:rFonts w:ascii="Times New Roman" w:hAnsi="Times New Roman" w:cs="Times New Roman"/>
          <w:i/>
          <w:sz w:val="24"/>
          <w:szCs w:val="24"/>
        </w:rPr>
        <w:t xml:space="preserve">one recommendation </w:t>
      </w:r>
      <w:r w:rsidR="000310E8">
        <w:rPr>
          <w:rFonts w:ascii="Times New Roman" w:hAnsi="Times New Roman" w:cs="Times New Roman"/>
          <w:sz w:val="24"/>
          <w:szCs w:val="24"/>
        </w:rPr>
        <w:t>(in italics above)</w:t>
      </w:r>
    </w:p>
    <w:p w14:paraId="4414328E" w14:textId="4DD1604A" w:rsidR="00C56B9F" w:rsidRDefault="00C56B9F" w:rsidP="00895F31">
      <w:pPr>
        <w:pStyle w:val="ListParagraph"/>
        <w:numPr>
          <w:ilvl w:val="0"/>
          <w:numId w:val="19"/>
        </w:numPr>
        <w:rPr>
          <w:rFonts w:ascii="Times New Roman" w:hAnsi="Times New Roman" w:cs="Times New Roman"/>
          <w:sz w:val="24"/>
          <w:szCs w:val="24"/>
        </w:rPr>
      </w:pPr>
      <w:r w:rsidRPr="00895F31">
        <w:rPr>
          <w:rFonts w:ascii="Times New Roman" w:hAnsi="Times New Roman" w:cs="Times New Roman"/>
          <w:sz w:val="24"/>
          <w:szCs w:val="24"/>
        </w:rPr>
        <w:t>Public Affairs 2110 (course change; existing course with GE Social Science—HNER requesting 100</w:t>
      </w:r>
      <w:proofErr w:type="gramStart"/>
      <w:r w:rsidRPr="00895F31">
        <w:rPr>
          <w:rFonts w:ascii="Times New Roman" w:hAnsi="Times New Roman" w:cs="Times New Roman"/>
          <w:sz w:val="24"/>
          <w:szCs w:val="24"/>
        </w:rPr>
        <w:t>%  DL</w:t>
      </w:r>
      <w:proofErr w:type="gramEnd"/>
      <w:r w:rsidRPr="00895F31">
        <w:rPr>
          <w:rFonts w:ascii="Times New Roman" w:hAnsi="Times New Roman" w:cs="Times New Roman"/>
          <w:sz w:val="24"/>
          <w:szCs w:val="24"/>
        </w:rPr>
        <w:t>)</w:t>
      </w:r>
    </w:p>
    <w:p w14:paraId="0129E2F4" w14:textId="2A7B8BB9" w:rsidR="00CB2E7D" w:rsidRPr="00CB2E7D" w:rsidRDefault="00C338A4" w:rsidP="004337A8">
      <w:pPr>
        <w:pStyle w:val="ListParagraph"/>
        <w:numPr>
          <w:ilvl w:val="0"/>
          <w:numId w:val="20"/>
        </w:numPr>
        <w:rPr>
          <w:rFonts w:ascii="Times New Roman" w:hAnsi="Times New Roman" w:cs="Times New Roman"/>
          <w:sz w:val="24"/>
          <w:szCs w:val="24"/>
        </w:rPr>
      </w:pPr>
      <w:r>
        <w:rPr>
          <w:rFonts w:ascii="Times New Roman" w:hAnsi="Times New Roman" w:cs="Times New Roman"/>
          <w:i/>
          <w:sz w:val="24"/>
          <w:szCs w:val="24"/>
        </w:rPr>
        <w:t xml:space="preserve">The GE assessment plan uses grades on assignments to assess ELO achievement. GE assessment should be separate from grading because factors other than pure ELO achievement </w:t>
      </w:r>
      <w:proofErr w:type="gramStart"/>
      <w:r>
        <w:rPr>
          <w:rFonts w:ascii="Times New Roman" w:hAnsi="Times New Roman" w:cs="Times New Roman"/>
          <w:i/>
          <w:sz w:val="24"/>
          <w:szCs w:val="24"/>
        </w:rPr>
        <w:t>have</w:t>
      </w:r>
      <w:proofErr w:type="gramEnd"/>
      <w:r>
        <w:rPr>
          <w:rFonts w:ascii="Times New Roman" w:hAnsi="Times New Roman" w:cs="Times New Roman"/>
          <w:i/>
          <w:sz w:val="24"/>
          <w:szCs w:val="24"/>
        </w:rPr>
        <w:t xml:space="preserve"> an impact on grades. </w:t>
      </w:r>
    </w:p>
    <w:p w14:paraId="349FB2A9" w14:textId="50EA66A7" w:rsidR="00CB2E7D" w:rsidRPr="005D6001" w:rsidRDefault="00CB2E7D" w:rsidP="004337A8">
      <w:pPr>
        <w:pStyle w:val="ListParagraph"/>
        <w:numPr>
          <w:ilvl w:val="0"/>
          <w:numId w:val="20"/>
        </w:numPr>
        <w:rPr>
          <w:rFonts w:ascii="Times New Roman" w:hAnsi="Times New Roman" w:cs="Times New Roman"/>
          <w:sz w:val="24"/>
          <w:szCs w:val="24"/>
        </w:rPr>
      </w:pPr>
      <w:r w:rsidRPr="005D6001">
        <w:rPr>
          <w:rFonts w:ascii="Times New Roman" w:hAnsi="Times New Roman" w:cs="Times New Roman"/>
          <w:i/>
          <w:sz w:val="24"/>
          <w:szCs w:val="24"/>
        </w:rPr>
        <w:t>The Panel recommends establishing</w:t>
      </w:r>
      <w:r w:rsidR="005D6001" w:rsidRPr="005D6001">
        <w:rPr>
          <w:rFonts w:ascii="Times New Roman" w:hAnsi="Times New Roman" w:cs="Times New Roman"/>
          <w:i/>
          <w:sz w:val="24"/>
          <w:szCs w:val="24"/>
        </w:rPr>
        <w:t xml:space="preserve"> clear</w:t>
      </w:r>
      <w:r w:rsidRPr="005D6001">
        <w:rPr>
          <w:rFonts w:ascii="Times New Roman" w:hAnsi="Times New Roman" w:cs="Times New Roman"/>
          <w:i/>
          <w:sz w:val="24"/>
          <w:szCs w:val="24"/>
        </w:rPr>
        <w:t xml:space="preserve"> guidelines for selecting cu</w:t>
      </w:r>
      <w:r w:rsidR="005D6001" w:rsidRPr="005D6001">
        <w:rPr>
          <w:rFonts w:ascii="Times New Roman" w:hAnsi="Times New Roman" w:cs="Times New Roman"/>
          <w:i/>
          <w:sz w:val="24"/>
          <w:szCs w:val="24"/>
        </w:rPr>
        <w:t>rrent event articles.</w:t>
      </w:r>
    </w:p>
    <w:p w14:paraId="3EA09E43" w14:textId="52F93902" w:rsidR="00BF0A04" w:rsidRDefault="00D83B61" w:rsidP="004337A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Blevins, Coleman, unanimously approved </w:t>
      </w:r>
    </w:p>
    <w:p w14:paraId="55E43878" w14:textId="4A275D26" w:rsidR="00C56B9F" w:rsidRDefault="00C56B9F" w:rsidP="00895F31">
      <w:pPr>
        <w:pStyle w:val="ListParagraph"/>
        <w:numPr>
          <w:ilvl w:val="0"/>
          <w:numId w:val="19"/>
        </w:numPr>
        <w:rPr>
          <w:rFonts w:ascii="Times New Roman" w:hAnsi="Times New Roman" w:cs="Times New Roman"/>
          <w:sz w:val="24"/>
          <w:szCs w:val="24"/>
        </w:rPr>
      </w:pPr>
      <w:r w:rsidRPr="00895F31">
        <w:rPr>
          <w:rFonts w:ascii="Times New Roman" w:hAnsi="Times New Roman" w:cs="Times New Roman"/>
          <w:sz w:val="24"/>
          <w:szCs w:val="24"/>
        </w:rPr>
        <w:t>SHS 3330 (course change; existing course with GE Social Science—Individuals and Groups requesting 100</w:t>
      </w:r>
      <w:proofErr w:type="gramStart"/>
      <w:r w:rsidRPr="00895F31">
        <w:rPr>
          <w:rFonts w:ascii="Times New Roman" w:hAnsi="Times New Roman" w:cs="Times New Roman"/>
          <w:sz w:val="24"/>
          <w:szCs w:val="24"/>
        </w:rPr>
        <w:t>%  DL</w:t>
      </w:r>
      <w:proofErr w:type="gramEnd"/>
      <w:r w:rsidRPr="00895F31">
        <w:rPr>
          <w:rFonts w:ascii="Times New Roman" w:hAnsi="Times New Roman" w:cs="Times New Roman"/>
          <w:sz w:val="24"/>
          <w:szCs w:val="24"/>
        </w:rPr>
        <w:t>)</w:t>
      </w:r>
    </w:p>
    <w:p w14:paraId="24E92CEF" w14:textId="37E226F6" w:rsidR="00CC4E9B" w:rsidRPr="00F6706C" w:rsidRDefault="00CC4E9B" w:rsidP="004337A8">
      <w:pPr>
        <w:pStyle w:val="ListParagraph"/>
        <w:numPr>
          <w:ilvl w:val="0"/>
          <w:numId w:val="20"/>
        </w:numPr>
        <w:rPr>
          <w:rFonts w:ascii="Times New Roman" w:hAnsi="Times New Roman" w:cs="Times New Roman"/>
          <w:i/>
          <w:sz w:val="24"/>
          <w:szCs w:val="24"/>
        </w:rPr>
      </w:pPr>
      <w:r w:rsidRPr="00F6706C">
        <w:rPr>
          <w:rFonts w:ascii="Times New Roman" w:hAnsi="Times New Roman" w:cs="Times New Roman"/>
          <w:i/>
          <w:sz w:val="24"/>
          <w:szCs w:val="24"/>
        </w:rPr>
        <w:t>GE assessment</w:t>
      </w:r>
      <w:r w:rsidR="00F6706C" w:rsidRPr="00F6706C">
        <w:rPr>
          <w:rFonts w:ascii="Times New Roman" w:hAnsi="Times New Roman" w:cs="Times New Roman"/>
          <w:i/>
          <w:sz w:val="24"/>
          <w:szCs w:val="24"/>
        </w:rPr>
        <w:t xml:space="preserve"> and </w:t>
      </w:r>
      <w:r w:rsidR="00517FC3">
        <w:rPr>
          <w:rFonts w:ascii="Times New Roman" w:hAnsi="Times New Roman" w:cs="Times New Roman"/>
          <w:i/>
          <w:sz w:val="24"/>
          <w:szCs w:val="24"/>
        </w:rPr>
        <w:t xml:space="preserve">GE </w:t>
      </w:r>
      <w:r w:rsidR="00F6706C" w:rsidRPr="00F6706C">
        <w:rPr>
          <w:rFonts w:ascii="Times New Roman" w:hAnsi="Times New Roman" w:cs="Times New Roman"/>
          <w:i/>
          <w:sz w:val="24"/>
          <w:szCs w:val="24"/>
        </w:rPr>
        <w:t>ELOs</w:t>
      </w:r>
      <w:r w:rsidRPr="00F6706C">
        <w:rPr>
          <w:rFonts w:ascii="Times New Roman" w:hAnsi="Times New Roman" w:cs="Times New Roman"/>
          <w:i/>
          <w:sz w:val="24"/>
          <w:szCs w:val="24"/>
        </w:rPr>
        <w:t xml:space="preserve">: </w:t>
      </w:r>
    </w:p>
    <w:p w14:paraId="4CB53CEF" w14:textId="379C5418" w:rsidR="00F6706C" w:rsidRPr="00F6706C" w:rsidRDefault="00CC4E9B" w:rsidP="00CC4E9B">
      <w:pPr>
        <w:pStyle w:val="ListParagraph"/>
        <w:numPr>
          <w:ilvl w:val="1"/>
          <w:numId w:val="20"/>
        </w:numPr>
        <w:rPr>
          <w:rFonts w:ascii="Times New Roman" w:hAnsi="Times New Roman" w:cs="Times New Roman"/>
          <w:i/>
          <w:sz w:val="24"/>
          <w:szCs w:val="24"/>
        </w:rPr>
      </w:pPr>
      <w:r w:rsidRPr="00F6706C">
        <w:rPr>
          <w:rFonts w:ascii="Times New Roman" w:hAnsi="Times New Roman" w:cs="Times New Roman"/>
          <w:i/>
          <w:sz w:val="24"/>
          <w:szCs w:val="24"/>
        </w:rPr>
        <w:t>The syllabus and the GE assessment plan exclude the third GE ELO for Social Sciences – Individuals and Groups.</w:t>
      </w:r>
      <w:r w:rsidR="00F6706C" w:rsidRPr="00F6706C">
        <w:rPr>
          <w:rFonts w:ascii="Times New Roman" w:hAnsi="Times New Roman" w:cs="Times New Roman"/>
          <w:i/>
          <w:sz w:val="24"/>
          <w:szCs w:val="24"/>
        </w:rPr>
        <w:t xml:space="preserve"> </w:t>
      </w:r>
    </w:p>
    <w:p w14:paraId="7396D575" w14:textId="4A918C03" w:rsidR="00CC4E9B" w:rsidRPr="00F6706C" w:rsidRDefault="00F6706C" w:rsidP="00CC4E9B">
      <w:pPr>
        <w:pStyle w:val="ListParagraph"/>
        <w:numPr>
          <w:ilvl w:val="1"/>
          <w:numId w:val="20"/>
        </w:numPr>
        <w:rPr>
          <w:rFonts w:ascii="Times New Roman" w:hAnsi="Times New Roman" w:cs="Times New Roman"/>
          <w:i/>
          <w:sz w:val="24"/>
          <w:szCs w:val="24"/>
        </w:rPr>
      </w:pPr>
      <w:r w:rsidRPr="00F6706C">
        <w:rPr>
          <w:rFonts w:ascii="Times New Roman" w:hAnsi="Times New Roman" w:cs="Times New Roman"/>
          <w:i/>
          <w:sz w:val="24"/>
          <w:szCs w:val="24"/>
        </w:rPr>
        <w:t>The syllabus should include a statement explaining how the course meets the GE ELOs.</w:t>
      </w:r>
    </w:p>
    <w:p w14:paraId="57373E91" w14:textId="47ECD21C" w:rsidR="00CC4E9B" w:rsidRPr="00F6706C" w:rsidRDefault="00D20D97" w:rsidP="00CC4E9B">
      <w:pPr>
        <w:pStyle w:val="ListParagraph"/>
        <w:numPr>
          <w:ilvl w:val="1"/>
          <w:numId w:val="20"/>
        </w:numPr>
        <w:rPr>
          <w:rFonts w:ascii="Times New Roman" w:hAnsi="Times New Roman" w:cs="Times New Roman"/>
          <w:i/>
          <w:sz w:val="24"/>
          <w:szCs w:val="24"/>
        </w:rPr>
      </w:pPr>
      <w:r w:rsidRPr="00F6706C">
        <w:rPr>
          <w:rFonts w:ascii="Times New Roman" w:hAnsi="Times New Roman" w:cs="Times New Roman"/>
          <w:i/>
          <w:sz w:val="24"/>
          <w:szCs w:val="24"/>
        </w:rPr>
        <w:t xml:space="preserve">The GE assessment plan lacks specifics regarding how </w:t>
      </w:r>
      <w:r w:rsidR="001A7144">
        <w:rPr>
          <w:rFonts w:ascii="Times New Roman" w:hAnsi="Times New Roman" w:cs="Times New Roman"/>
          <w:i/>
          <w:sz w:val="24"/>
          <w:szCs w:val="24"/>
        </w:rPr>
        <w:t>the content will be evaluated. For example, h</w:t>
      </w:r>
      <w:r w:rsidRPr="00F6706C">
        <w:rPr>
          <w:rFonts w:ascii="Times New Roman" w:hAnsi="Times New Roman" w:cs="Times New Roman"/>
          <w:i/>
          <w:sz w:val="24"/>
          <w:szCs w:val="24"/>
        </w:rPr>
        <w:t>ow will it be determined that “75% of students demonstrate understanding” of the ELOs? The Panel recommends identifying specific assignments that relate to each ELO and evaluating</w:t>
      </w:r>
      <w:r w:rsidR="001A7144">
        <w:rPr>
          <w:rFonts w:ascii="Times New Roman" w:hAnsi="Times New Roman" w:cs="Times New Roman"/>
          <w:i/>
          <w:sz w:val="24"/>
          <w:szCs w:val="24"/>
        </w:rPr>
        <w:t xml:space="preserve"> these assignments using an ELO rubric, rather than assignment grades.</w:t>
      </w:r>
      <w:r w:rsidR="00517FC3">
        <w:rPr>
          <w:rFonts w:ascii="Times New Roman" w:hAnsi="Times New Roman" w:cs="Times New Roman"/>
          <w:i/>
          <w:sz w:val="24"/>
          <w:szCs w:val="24"/>
        </w:rPr>
        <w:t xml:space="preserve"> Factors other than ELO achievement have an impact on grades. </w:t>
      </w:r>
    </w:p>
    <w:p w14:paraId="7B76A6F7" w14:textId="41F36276" w:rsidR="00CC4E9B" w:rsidRPr="00F6706C" w:rsidRDefault="00CC4E9B" w:rsidP="004337A8">
      <w:pPr>
        <w:pStyle w:val="ListParagraph"/>
        <w:numPr>
          <w:ilvl w:val="0"/>
          <w:numId w:val="20"/>
        </w:numPr>
        <w:rPr>
          <w:rFonts w:ascii="Times New Roman" w:hAnsi="Times New Roman" w:cs="Times New Roman"/>
          <w:i/>
          <w:sz w:val="24"/>
          <w:szCs w:val="24"/>
        </w:rPr>
      </w:pPr>
      <w:r w:rsidRPr="00F6706C">
        <w:rPr>
          <w:rFonts w:ascii="Times New Roman" w:hAnsi="Times New Roman" w:cs="Times New Roman"/>
          <w:i/>
          <w:sz w:val="24"/>
          <w:szCs w:val="24"/>
        </w:rPr>
        <w:lastRenderedPageBreak/>
        <w:t>Provide description</w:t>
      </w:r>
      <w:r w:rsidR="00517FC3">
        <w:rPr>
          <w:rFonts w:ascii="Times New Roman" w:hAnsi="Times New Roman" w:cs="Times New Roman"/>
          <w:i/>
          <w:sz w:val="24"/>
          <w:szCs w:val="24"/>
        </w:rPr>
        <w:t>s</w:t>
      </w:r>
      <w:r w:rsidRPr="00F6706C">
        <w:rPr>
          <w:rFonts w:ascii="Times New Roman" w:hAnsi="Times New Roman" w:cs="Times New Roman"/>
          <w:i/>
          <w:sz w:val="24"/>
          <w:szCs w:val="24"/>
        </w:rPr>
        <w:t xml:space="preserve"> of the assignments in the syllabus. It is unclear what the assignments entail. </w:t>
      </w:r>
    </w:p>
    <w:p w14:paraId="50F874DA" w14:textId="52FEDBC8" w:rsidR="00CC4E9B" w:rsidRPr="00F6706C" w:rsidRDefault="00CC4E9B" w:rsidP="004337A8">
      <w:pPr>
        <w:pStyle w:val="ListParagraph"/>
        <w:numPr>
          <w:ilvl w:val="0"/>
          <w:numId w:val="20"/>
        </w:numPr>
        <w:rPr>
          <w:rFonts w:ascii="Times New Roman" w:hAnsi="Times New Roman" w:cs="Times New Roman"/>
          <w:i/>
          <w:sz w:val="24"/>
          <w:szCs w:val="24"/>
        </w:rPr>
      </w:pPr>
      <w:r w:rsidRPr="00F6706C">
        <w:rPr>
          <w:rFonts w:ascii="Times New Roman" w:hAnsi="Times New Roman" w:cs="Times New Roman"/>
          <w:i/>
          <w:sz w:val="24"/>
          <w:szCs w:val="24"/>
        </w:rPr>
        <w:t xml:space="preserve">The syllabus does not contain information on exam format or exam security. It should be made clear, especially to students, whether the exams are open note, open book, timed, proctored, etc. </w:t>
      </w:r>
    </w:p>
    <w:p w14:paraId="2527BDE7" w14:textId="7CFAB3BC" w:rsidR="001A7144" w:rsidRDefault="001A7144" w:rsidP="004337A8">
      <w:pPr>
        <w:pStyle w:val="ListParagraph"/>
        <w:numPr>
          <w:ilvl w:val="0"/>
          <w:numId w:val="20"/>
        </w:numPr>
        <w:rPr>
          <w:rFonts w:ascii="Times New Roman" w:hAnsi="Times New Roman" w:cs="Times New Roman"/>
          <w:i/>
          <w:sz w:val="24"/>
          <w:szCs w:val="24"/>
        </w:rPr>
      </w:pPr>
      <w:r>
        <w:rPr>
          <w:rFonts w:ascii="Times New Roman" w:hAnsi="Times New Roman" w:cs="Times New Roman"/>
          <w:i/>
          <w:sz w:val="24"/>
          <w:szCs w:val="24"/>
        </w:rPr>
        <w:t xml:space="preserve">The Panel recommends including a longer course description in the syllabus rather than the short course catalog description. </w:t>
      </w:r>
    </w:p>
    <w:p w14:paraId="35298BC5" w14:textId="0A6FBCAC" w:rsidR="002D55A9" w:rsidRPr="00895F31" w:rsidRDefault="002D55A9" w:rsidP="004337A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Blevins, Guada, </w:t>
      </w:r>
      <w:r w:rsidRPr="00D20D97">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D20D97">
        <w:rPr>
          <w:rFonts w:ascii="Times New Roman" w:hAnsi="Times New Roman" w:cs="Times New Roman"/>
          <w:sz w:val="24"/>
          <w:szCs w:val="24"/>
        </w:rPr>
        <w:t xml:space="preserve">with </w:t>
      </w:r>
      <w:r w:rsidR="00D20D97">
        <w:rPr>
          <w:rFonts w:ascii="Times New Roman" w:hAnsi="Times New Roman" w:cs="Times New Roman"/>
          <w:i/>
          <w:sz w:val="24"/>
          <w:szCs w:val="24"/>
        </w:rPr>
        <w:t xml:space="preserve">multiple recommends </w:t>
      </w:r>
      <w:r w:rsidR="00D20D97">
        <w:rPr>
          <w:rFonts w:ascii="Times New Roman" w:hAnsi="Times New Roman" w:cs="Times New Roman"/>
          <w:sz w:val="24"/>
          <w:szCs w:val="24"/>
        </w:rPr>
        <w:t>(in italics above)</w:t>
      </w:r>
    </w:p>
    <w:p w14:paraId="2F5726FE" w14:textId="57C38D41" w:rsidR="00C56B9F" w:rsidRDefault="00C56B9F" w:rsidP="00895F31">
      <w:pPr>
        <w:pStyle w:val="ListParagraph"/>
        <w:numPr>
          <w:ilvl w:val="0"/>
          <w:numId w:val="19"/>
        </w:numPr>
        <w:rPr>
          <w:rFonts w:ascii="Times New Roman" w:hAnsi="Times New Roman" w:cs="Times New Roman"/>
          <w:sz w:val="24"/>
          <w:szCs w:val="24"/>
        </w:rPr>
      </w:pPr>
      <w:r w:rsidRPr="00895F31">
        <w:rPr>
          <w:rFonts w:ascii="Times New Roman" w:hAnsi="Times New Roman" w:cs="Times New Roman"/>
          <w:sz w:val="24"/>
          <w:szCs w:val="24"/>
        </w:rPr>
        <w:t>SHS 3330H (course change; existing course with GE Social Science—Individuals and Groups requesting 100</w:t>
      </w:r>
      <w:proofErr w:type="gramStart"/>
      <w:r w:rsidRPr="00895F31">
        <w:rPr>
          <w:rFonts w:ascii="Times New Roman" w:hAnsi="Times New Roman" w:cs="Times New Roman"/>
          <w:sz w:val="24"/>
          <w:szCs w:val="24"/>
        </w:rPr>
        <w:t>%  DL</w:t>
      </w:r>
      <w:proofErr w:type="gramEnd"/>
      <w:r w:rsidRPr="00895F31">
        <w:rPr>
          <w:rFonts w:ascii="Times New Roman" w:hAnsi="Times New Roman" w:cs="Times New Roman"/>
          <w:sz w:val="24"/>
          <w:szCs w:val="24"/>
        </w:rPr>
        <w:t>)</w:t>
      </w:r>
    </w:p>
    <w:p w14:paraId="0505F38E" w14:textId="21BD6C70" w:rsidR="001A7144" w:rsidRPr="001A7144" w:rsidRDefault="005D6001" w:rsidP="004337A8">
      <w:pPr>
        <w:pStyle w:val="ListParagraph"/>
        <w:numPr>
          <w:ilvl w:val="0"/>
          <w:numId w:val="20"/>
        </w:numPr>
        <w:rPr>
          <w:rFonts w:ascii="Times New Roman" w:hAnsi="Times New Roman" w:cs="Times New Roman"/>
          <w:sz w:val="24"/>
          <w:szCs w:val="24"/>
        </w:rPr>
      </w:pPr>
      <w:r>
        <w:rPr>
          <w:rFonts w:ascii="Times New Roman" w:hAnsi="Times New Roman" w:cs="Times New Roman"/>
          <w:i/>
          <w:sz w:val="24"/>
          <w:szCs w:val="24"/>
        </w:rPr>
        <w:t xml:space="preserve">The Panel had the same comments and recommendations for SHS 3330H as the non-honors version of the course. </w:t>
      </w:r>
    </w:p>
    <w:p w14:paraId="05F79675" w14:textId="066FAB29" w:rsidR="00F6706C" w:rsidRDefault="00F6706C" w:rsidP="004337A8">
      <w:pPr>
        <w:pStyle w:val="ListParagraph"/>
        <w:numPr>
          <w:ilvl w:val="0"/>
          <w:numId w:val="20"/>
        </w:numPr>
        <w:rPr>
          <w:rFonts w:ascii="Times New Roman" w:hAnsi="Times New Roman" w:cs="Times New Roman"/>
          <w:sz w:val="24"/>
          <w:szCs w:val="24"/>
        </w:rPr>
      </w:pPr>
      <w:r>
        <w:rPr>
          <w:rFonts w:ascii="Times New Roman" w:hAnsi="Times New Roman" w:cs="Times New Roman"/>
          <w:i/>
          <w:sz w:val="24"/>
          <w:szCs w:val="24"/>
        </w:rPr>
        <w:t xml:space="preserve">Article critiques are listed in the course requirements and should also be included in the course schedule. </w:t>
      </w:r>
    </w:p>
    <w:p w14:paraId="449D5C63" w14:textId="43EAC921" w:rsidR="0021787F" w:rsidRPr="00895F31" w:rsidRDefault="005F670D" w:rsidP="004337A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Blevins, Guada, </w:t>
      </w:r>
      <w:r w:rsidRPr="0082654B">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82654B">
        <w:rPr>
          <w:rFonts w:ascii="Times New Roman" w:hAnsi="Times New Roman" w:cs="Times New Roman"/>
          <w:sz w:val="24"/>
          <w:szCs w:val="24"/>
        </w:rPr>
        <w:t xml:space="preserve">with </w:t>
      </w:r>
      <w:r w:rsidR="0082654B">
        <w:rPr>
          <w:rFonts w:ascii="Times New Roman" w:hAnsi="Times New Roman" w:cs="Times New Roman"/>
          <w:i/>
          <w:sz w:val="24"/>
          <w:szCs w:val="24"/>
        </w:rPr>
        <w:t>multiple recommends</w:t>
      </w:r>
      <w:r w:rsidR="0082654B">
        <w:rPr>
          <w:rFonts w:ascii="Times New Roman" w:hAnsi="Times New Roman" w:cs="Times New Roman"/>
          <w:sz w:val="24"/>
          <w:szCs w:val="24"/>
        </w:rPr>
        <w:t xml:space="preserve"> (in italics above)</w:t>
      </w:r>
    </w:p>
    <w:p w14:paraId="3D7F981E" w14:textId="3E032505" w:rsidR="00C56B9F" w:rsidRDefault="00C56B9F" w:rsidP="00895F31">
      <w:pPr>
        <w:pStyle w:val="ListParagraph"/>
        <w:numPr>
          <w:ilvl w:val="0"/>
          <w:numId w:val="19"/>
        </w:numPr>
        <w:rPr>
          <w:rFonts w:ascii="Times New Roman" w:hAnsi="Times New Roman" w:cs="Times New Roman"/>
          <w:sz w:val="24"/>
          <w:szCs w:val="24"/>
        </w:rPr>
      </w:pPr>
      <w:r w:rsidRPr="00895F31">
        <w:rPr>
          <w:rFonts w:ascii="Times New Roman" w:hAnsi="Times New Roman" w:cs="Times New Roman"/>
          <w:sz w:val="24"/>
          <w:szCs w:val="24"/>
        </w:rPr>
        <w:t>SHS 6150 (course change; existing course requesting 100% DL)</w:t>
      </w:r>
    </w:p>
    <w:p w14:paraId="31B4EE25" w14:textId="54D28849" w:rsidR="001A7144" w:rsidRPr="001A7144" w:rsidRDefault="001A7144" w:rsidP="001A7144">
      <w:pPr>
        <w:pStyle w:val="ListParagraph"/>
        <w:numPr>
          <w:ilvl w:val="0"/>
          <w:numId w:val="20"/>
        </w:numPr>
        <w:rPr>
          <w:rFonts w:ascii="Times New Roman" w:hAnsi="Times New Roman" w:cs="Times New Roman"/>
          <w:i/>
          <w:sz w:val="24"/>
          <w:szCs w:val="24"/>
        </w:rPr>
      </w:pPr>
      <w:r>
        <w:rPr>
          <w:rFonts w:ascii="Times New Roman" w:hAnsi="Times New Roman" w:cs="Times New Roman"/>
          <w:i/>
          <w:sz w:val="24"/>
          <w:szCs w:val="24"/>
        </w:rPr>
        <w:t xml:space="preserve">The Panel recommends including a longer course description in the syllabus rather than the short course catalog description. </w:t>
      </w:r>
    </w:p>
    <w:p w14:paraId="44E9B506" w14:textId="3115131F" w:rsidR="001A7144" w:rsidRPr="00F6706C" w:rsidRDefault="001A7144" w:rsidP="001A7144">
      <w:pPr>
        <w:pStyle w:val="ListParagraph"/>
        <w:numPr>
          <w:ilvl w:val="0"/>
          <w:numId w:val="20"/>
        </w:numPr>
        <w:rPr>
          <w:rFonts w:ascii="Times New Roman" w:hAnsi="Times New Roman" w:cs="Times New Roman"/>
          <w:i/>
          <w:sz w:val="24"/>
          <w:szCs w:val="24"/>
        </w:rPr>
      </w:pPr>
      <w:r w:rsidRPr="00F6706C">
        <w:rPr>
          <w:rFonts w:ascii="Times New Roman" w:hAnsi="Times New Roman" w:cs="Times New Roman"/>
          <w:i/>
          <w:sz w:val="24"/>
          <w:szCs w:val="24"/>
        </w:rPr>
        <w:t>Provide description</w:t>
      </w:r>
      <w:r w:rsidR="00517FC3">
        <w:rPr>
          <w:rFonts w:ascii="Times New Roman" w:hAnsi="Times New Roman" w:cs="Times New Roman"/>
          <w:i/>
          <w:sz w:val="24"/>
          <w:szCs w:val="24"/>
        </w:rPr>
        <w:t>s</w:t>
      </w:r>
      <w:r w:rsidRPr="00F6706C">
        <w:rPr>
          <w:rFonts w:ascii="Times New Roman" w:hAnsi="Times New Roman" w:cs="Times New Roman"/>
          <w:i/>
          <w:sz w:val="24"/>
          <w:szCs w:val="24"/>
        </w:rPr>
        <w:t xml:space="preserve"> of the assignments in the syllabus. It is unclear what the assignments entail. </w:t>
      </w:r>
    </w:p>
    <w:p w14:paraId="068E4B62" w14:textId="09FAC955" w:rsidR="00A41C58" w:rsidRPr="00895F31" w:rsidRDefault="00A41C58" w:rsidP="004337A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Coleman, Blevins, </w:t>
      </w:r>
      <w:r w:rsidRPr="003665A1">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3665A1">
        <w:rPr>
          <w:rFonts w:ascii="Times New Roman" w:hAnsi="Times New Roman" w:cs="Times New Roman"/>
          <w:sz w:val="24"/>
          <w:szCs w:val="24"/>
        </w:rPr>
        <w:t xml:space="preserve">with </w:t>
      </w:r>
      <w:r w:rsidR="001A7144">
        <w:rPr>
          <w:rFonts w:ascii="Times New Roman" w:hAnsi="Times New Roman" w:cs="Times New Roman"/>
          <w:i/>
          <w:sz w:val="24"/>
          <w:szCs w:val="24"/>
        </w:rPr>
        <w:t>two</w:t>
      </w:r>
      <w:r w:rsidR="003665A1">
        <w:rPr>
          <w:rFonts w:ascii="Times New Roman" w:hAnsi="Times New Roman" w:cs="Times New Roman"/>
          <w:i/>
          <w:sz w:val="24"/>
          <w:szCs w:val="24"/>
        </w:rPr>
        <w:t xml:space="preserve"> recommendations </w:t>
      </w:r>
      <w:r w:rsidR="003665A1">
        <w:rPr>
          <w:rFonts w:ascii="Times New Roman" w:hAnsi="Times New Roman" w:cs="Times New Roman"/>
          <w:sz w:val="24"/>
          <w:szCs w:val="24"/>
        </w:rPr>
        <w:t>(in italics above)</w:t>
      </w:r>
    </w:p>
    <w:p w14:paraId="62FB996D" w14:textId="5022CE01" w:rsidR="00C56B9F" w:rsidRDefault="00C56B9F" w:rsidP="00895F31">
      <w:pPr>
        <w:pStyle w:val="ListParagraph"/>
        <w:numPr>
          <w:ilvl w:val="0"/>
          <w:numId w:val="19"/>
        </w:numPr>
        <w:rPr>
          <w:rFonts w:ascii="Times New Roman" w:hAnsi="Times New Roman" w:cs="Times New Roman"/>
          <w:sz w:val="24"/>
          <w:szCs w:val="24"/>
        </w:rPr>
      </w:pPr>
      <w:r w:rsidRPr="00895F31">
        <w:rPr>
          <w:rFonts w:ascii="Times New Roman" w:hAnsi="Times New Roman" w:cs="Times New Roman"/>
          <w:sz w:val="24"/>
          <w:szCs w:val="24"/>
        </w:rPr>
        <w:t>Economics 8711 (course change; requesting 100% DL)</w:t>
      </w:r>
    </w:p>
    <w:p w14:paraId="162A0D51" w14:textId="35473C11" w:rsidR="00A472FF" w:rsidRDefault="00A472FF" w:rsidP="004337A8">
      <w:pPr>
        <w:pStyle w:val="ListParagraph"/>
        <w:numPr>
          <w:ilvl w:val="0"/>
          <w:numId w:val="20"/>
        </w:numPr>
        <w:rPr>
          <w:rFonts w:ascii="Times New Roman" w:hAnsi="Times New Roman" w:cs="Times New Roman"/>
          <w:sz w:val="24"/>
          <w:szCs w:val="24"/>
        </w:rPr>
      </w:pPr>
      <w:r>
        <w:rPr>
          <w:rFonts w:ascii="Times New Roman" w:hAnsi="Times New Roman" w:cs="Times New Roman"/>
          <w:i/>
          <w:sz w:val="24"/>
          <w:szCs w:val="24"/>
        </w:rPr>
        <w:t>The syllabus should include a full schedule,</w:t>
      </w:r>
      <w:r w:rsidR="004A1826">
        <w:rPr>
          <w:rFonts w:ascii="Times New Roman" w:hAnsi="Times New Roman" w:cs="Times New Roman"/>
          <w:i/>
          <w:sz w:val="24"/>
          <w:szCs w:val="24"/>
        </w:rPr>
        <w:t xml:space="preserve"> including course topics, required readings, and assignment due dates.</w:t>
      </w:r>
      <w:r>
        <w:rPr>
          <w:rFonts w:ascii="Times New Roman" w:hAnsi="Times New Roman" w:cs="Times New Roman"/>
          <w:i/>
          <w:sz w:val="24"/>
          <w:szCs w:val="24"/>
        </w:rPr>
        <w:t xml:space="preserve"> </w:t>
      </w:r>
    </w:p>
    <w:p w14:paraId="7F46CCE7" w14:textId="5773C9D1" w:rsidR="00A472FF" w:rsidRPr="003665A1" w:rsidRDefault="00A472FF" w:rsidP="004337A8">
      <w:pPr>
        <w:pStyle w:val="ListParagraph"/>
        <w:numPr>
          <w:ilvl w:val="0"/>
          <w:numId w:val="20"/>
        </w:numPr>
        <w:rPr>
          <w:rFonts w:ascii="Times New Roman" w:hAnsi="Times New Roman" w:cs="Times New Roman"/>
          <w:sz w:val="24"/>
          <w:szCs w:val="24"/>
        </w:rPr>
      </w:pPr>
      <w:r>
        <w:rPr>
          <w:rFonts w:ascii="Times New Roman" w:hAnsi="Times New Roman" w:cs="Times New Roman"/>
          <w:i/>
          <w:sz w:val="24"/>
          <w:szCs w:val="24"/>
        </w:rPr>
        <w:t xml:space="preserve">The Panel recommends </w:t>
      </w:r>
      <w:r w:rsidR="001A7144">
        <w:rPr>
          <w:rFonts w:ascii="Times New Roman" w:hAnsi="Times New Roman" w:cs="Times New Roman"/>
          <w:i/>
          <w:sz w:val="24"/>
          <w:szCs w:val="24"/>
        </w:rPr>
        <w:t>re</w:t>
      </w:r>
      <w:r>
        <w:rPr>
          <w:rFonts w:ascii="Times New Roman" w:hAnsi="Times New Roman" w:cs="Times New Roman"/>
          <w:i/>
          <w:sz w:val="24"/>
          <w:szCs w:val="24"/>
        </w:rPr>
        <w:t xml:space="preserve">considering how exams will be administered and how homework will be </w:t>
      </w:r>
      <w:r w:rsidR="003665A1">
        <w:rPr>
          <w:rFonts w:ascii="Times New Roman" w:hAnsi="Times New Roman" w:cs="Times New Roman"/>
          <w:i/>
          <w:sz w:val="24"/>
          <w:szCs w:val="24"/>
        </w:rPr>
        <w:t>submitted</w:t>
      </w:r>
      <w:r>
        <w:rPr>
          <w:rFonts w:ascii="Times New Roman" w:hAnsi="Times New Roman" w:cs="Times New Roman"/>
          <w:i/>
          <w:sz w:val="24"/>
          <w:szCs w:val="24"/>
        </w:rPr>
        <w:t xml:space="preserve">. The syllabus </w:t>
      </w:r>
      <w:r w:rsidR="001A7144">
        <w:rPr>
          <w:rFonts w:ascii="Times New Roman" w:hAnsi="Times New Roman" w:cs="Times New Roman"/>
          <w:i/>
          <w:sz w:val="24"/>
          <w:szCs w:val="24"/>
        </w:rPr>
        <w:t>states</w:t>
      </w:r>
      <w:r>
        <w:rPr>
          <w:rFonts w:ascii="Times New Roman" w:hAnsi="Times New Roman" w:cs="Times New Roman"/>
          <w:i/>
          <w:sz w:val="24"/>
          <w:szCs w:val="24"/>
        </w:rPr>
        <w:t xml:space="preserve"> that exams will be taken during class times</w:t>
      </w:r>
      <w:r w:rsidR="003665A1">
        <w:rPr>
          <w:rFonts w:ascii="Times New Roman" w:hAnsi="Times New Roman" w:cs="Times New Roman"/>
          <w:i/>
          <w:sz w:val="24"/>
          <w:szCs w:val="24"/>
        </w:rPr>
        <w:t xml:space="preserve">. However, </w:t>
      </w:r>
      <w:r>
        <w:rPr>
          <w:rFonts w:ascii="Times New Roman" w:hAnsi="Times New Roman" w:cs="Times New Roman"/>
          <w:i/>
          <w:sz w:val="24"/>
          <w:szCs w:val="24"/>
        </w:rPr>
        <w:t xml:space="preserve">this </w:t>
      </w:r>
      <w:r w:rsidR="003665A1">
        <w:rPr>
          <w:rFonts w:ascii="Times New Roman" w:hAnsi="Times New Roman" w:cs="Times New Roman"/>
          <w:i/>
          <w:sz w:val="24"/>
          <w:szCs w:val="24"/>
        </w:rPr>
        <w:t xml:space="preserve">online </w:t>
      </w:r>
      <w:r>
        <w:rPr>
          <w:rFonts w:ascii="Times New Roman" w:hAnsi="Times New Roman" w:cs="Times New Roman"/>
          <w:i/>
          <w:sz w:val="24"/>
          <w:szCs w:val="24"/>
        </w:rPr>
        <w:t>course is designed for students who may not be able to travel, and therefore m</w:t>
      </w:r>
      <w:r w:rsidR="003665A1">
        <w:rPr>
          <w:rFonts w:ascii="Times New Roman" w:hAnsi="Times New Roman" w:cs="Times New Roman"/>
          <w:i/>
          <w:sz w:val="24"/>
          <w:szCs w:val="24"/>
        </w:rPr>
        <w:t xml:space="preserve">ay be in a range of time zones. Having a limited time to complete the exam may not be feasible in this situation. </w:t>
      </w:r>
    </w:p>
    <w:p w14:paraId="7FE76C1C" w14:textId="223D0FB8" w:rsidR="003665A1" w:rsidRPr="003665A1" w:rsidRDefault="003665A1" w:rsidP="003665A1">
      <w:pPr>
        <w:pStyle w:val="ListParagraph"/>
        <w:numPr>
          <w:ilvl w:val="0"/>
          <w:numId w:val="20"/>
        </w:numPr>
        <w:rPr>
          <w:rFonts w:ascii="Times New Roman" w:hAnsi="Times New Roman" w:cs="Times New Roman"/>
          <w:sz w:val="24"/>
          <w:szCs w:val="24"/>
        </w:rPr>
      </w:pPr>
      <w:r>
        <w:rPr>
          <w:rFonts w:ascii="Times New Roman" w:hAnsi="Times New Roman" w:cs="Times New Roman"/>
          <w:i/>
          <w:sz w:val="24"/>
          <w:szCs w:val="24"/>
        </w:rPr>
        <w:t xml:space="preserve">The syllabus mentions group projects on page 7, but group projects are not included in the grade breakdown or course assignments. </w:t>
      </w:r>
    </w:p>
    <w:p w14:paraId="2ACF7858" w14:textId="165FBA38" w:rsidR="004253B0" w:rsidRPr="00895F31" w:rsidRDefault="004253B0" w:rsidP="004337A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Coleman, Guada, </w:t>
      </w:r>
      <w:r w:rsidRPr="00A472FF">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A472FF">
        <w:rPr>
          <w:rFonts w:ascii="Times New Roman" w:hAnsi="Times New Roman" w:cs="Times New Roman"/>
          <w:sz w:val="24"/>
          <w:szCs w:val="24"/>
        </w:rPr>
        <w:t xml:space="preserve">with </w:t>
      </w:r>
      <w:r w:rsidR="00A472FF">
        <w:rPr>
          <w:rFonts w:ascii="Times New Roman" w:hAnsi="Times New Roman" w:cs="Times New Roman"/>
          <w:i/>
          <w:sz w:val="24"/>
          <w:szCs w:val="24"/>
        </w:rPr>
        <w:t xml:space="preserve">three recommendations and comments </w:t>
      </w:r>
      <w:r w:rsidR="00A472FF">
        <w:rPr>
          <w:rFonts w:ascii="Times New Roman" w:hAnsi="Times New Roman" w:cs="Times New Roman"/>
          <w:sz w:val="24"/>
          <w:szCs w:val="24"/>
        </w:rPr>
        <w:t xml:space="preserve">(in italics above) </w:t>
      </w:r>
    </w:p>
    <w:p w14:paraId="2E7E803B" w14:textId="77777777" w:rsidR="00DD7BE8" w:rsidRDefault="00DD7BE8" w:rsidP="00C56B9F">
      <w:pPr>
        <w:spacing w:after="0" w:line="240" w:lineRule="auto"/>
      </w:pPr>
    </w:p>
    <w:sectPr w:rsidR="00DD7BE8" w:rsidSect="00126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69FE" w14:textId="77777777" w:rsidR="001A7144" w:rsidRDefault="001A7144" w:rsidP="001A7144">
      <w:pPr>
        <w:spacing w:after="0" w:line="240" w:lineRule="auto"/>
      </w:pPr>
      <w:r>
        <w:separator/>
      </w:r>
    </w:p>
  </w:endnote>
  <w:endnote w:type="continuationSeparator" w:id="0">
    <w:p w14:paraId="5AD6C01B" w14:textId="77777777" w:rsidR="001A7144" w:rsidRDefault="001A7144" w:rsidP="001A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395C" w14:textId="77777777" w:rsidR="001A7144" w:rsidRDefault="001A7144" w:rsidP="001A7144">
      <w:pPr>
        <w:spacing w:after="0" w:line="240" w:lineRule="auto"/>
      </w:pPr>
      <w:r>
        <w:separator/>
      </w:r>
    </w:p>
  </w:footnote>
  <w:footnote w:type="continuationSeparator" w:id="0">
    <w:p w14:paraId="7B493270" w14:textId="77777777" w:rsidR="001A7144" w:rsidRDefault="001A7144" w:rsidP="001A7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927"/>
    <w:multiLevelType w:val="multilevel"/>
    <w:tmpl w:val="A976C64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81BD4"/>
    <w:multiLevelType w:val="multilevel"/>
    <w:tmpl w:val="813EC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3BC4"/>
    <w:multiLevelType w:val="multilevel"/>
    <w:tmpl w:val="BE0C4A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E15EE"/>
    <w:multiLevelType w:val="multilevel"/>
    <w:tmpl w:val="ED6845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E5369"/>
    <w:multiLevelType w:val="hybridMultilevel"/>
    <w:tmpl w:val="50DA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13EA4"/>
    <w:multiLevelType w:val="multilevel"/>
    <w:tmpl w:val="C8DC30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5217C"/>
    <w:multiLevelType w:val="multilevel"/>
    <w:tmpl w:val="796C868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F074B"/>
    <w:multiLevelType w:val="hybridMultilevel"/>
    <w:tmpl w:val="48E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065900"/>
    <w:multiLevelType w:val="multilevel"/>
    <w:tmpl w:val="509AA1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FE0AAC"/>
    <w:multiLevelType w:val="hybridMultilevel"/>
    <w:tmpl w:val="5D46DC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09079F"/>
    <w:multiLevelType w:val="multilevel"/>
    <w:tmpl w:val="38D0DA7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D6452"/>
    <w:multiLevelType w:val="multilevel"/>
    <w:tmpl w:val="BD6EB3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AC74A2"/>
    <w:multiLevelType w:val="multilevel"/>
    <w:tmpl w:val="7C9623B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F4367"/>
    <w:multiLevelType w:val="multilevel"/>
    <w:tmpl w:val="CD049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097B0D"/>
    <w:multiLevelType w:val="multilevel"/>
    <w:tmpl w:val="0368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896F68"/>
    <w:multiLevelType w:val="multilevel"/>
    <w:tmpl w:val="88C8093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6B7926"/>
    <w:multiLevelType w:val="multilevel"/>
    <w:tmpl w:val="A2C869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0A5FAE"/>
    <w:multiLevelType w:val="multilevel"/>
    <w:tmpl w:val="B40E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F73FDE"/>
    <w:multiLevelType w:val="multilevel"/>
    <w:tmpl w:val="C3A8B6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6"/>
  </w:num>
  <w:num w:numId="4">
    <w:abstractNumId w:val="2"/>
  </w:num>
  <w:num w:numId="5">
    <w:abstractNumId w:val="12"/>
  </w:num>
  <w:num w:numId="6">
    <w:abstractNumId w:val="5"/>
  </w:num>
  <w:num w:numId="7">
    <w:abstractNumId w:val="6"/>
  </w:num>
  <w:num w:numId="8">
    <w:abstractNumId w:val="3"/>
  </w:num>
  <w:num w:numId="9">
    <w:abstractNumId w:val="10"/>
  </w:num>
  <w:num w:numId="10">
    <w:abstractNumId w:val="8"/>
  </w:num>
  <w:num w:numId="11">
    <w:abstractNumId w:val="11"/>
  </w:num>
  <w:num w:numId="12">
    <w:abstractNumId w:val="0"/>
  </w:num>
  <w:num w:numId="13">
    <w:abstractNumId w:val="15"/>
  </w:num>
  <w:num w:numId="14">
    <w:abstractNumId w:val="18"/>
  </w:num>
  <w:num w:numId="15">
    <w:abstractNumId w:val="7"/>
  </w:num>
  <w:num w:numId="16">
    <w:abstractNumId w:val="7"/>
  </w:num>
  <w:num w:numId="17">
    <w:abstractNumId w:val="1"/>
  </w:num>
  <w:num w:numId="18">
    <w:abstractNumId w:val="14"/>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E8"/>
    <w:rsid w:val="00007FCD"/>
    <w:rsid w:val="000310E8"/>
    <w:rsid w:val="00031445"/>
    <w:rsid w:val="00040530"/>
    <w:rsid w:val="000564BF"/>
    <w:rsid w:val="00074830"/>
    <w:rsid w:val="00077B3A"/>
    <w:rsid w:val="000B2ED7"/>
    <w:rsid w:val="000C7BA7"/>
    <w:rsid w:val="000D1A76"/>
    <w:rsid w:val="000E2A8E"/>
    <w:rsid w:val="000F6C5D"/>
    <w:rsid w:val="001264CD"/>
    <w:rsid w:val="00150BE8"/>
    <w:rsid w:val="00151EDF"/>
    <w:rsid w:val="001642AE"/>
    <w:rsid w:val="00187F93"/>
    <w:rsid w:val="001A6449"/>
    <w:rsid w:val="001A7144"/>
    <w:rsid w:val="00202700"/>
    <w:rsid w:val="0021787F"/>
    <w:rsid w:val="00231DA6"/>
    <w:rsid w:val="00271B35"/>
    <w:rsid w:val="002B5E3B"/>
    <w:rsid w:val="002D0359"/>
    <w:rsid w:val="002D55A9"/>
    <w:rsid w:val="00327E38"/>
    <w:rsid w:val="00334A70"/>
    <w:rsid w:val="0035398B"/>
    <w:rsid w:val="003665A1"/>
    <w:rsid w:val="0037031C"/>
    <w:rsid w:val="00374196"/>
    <w:rsid w:val="0038041C"/>
    <w:rsid w:val="003A5D74"/>
    <w:rsid w:val="003C248A"/>
    <w:rsid w:val="003E0C10"/>
    <w:rsid w:val="003F7F2E"/>
    <w:rsid w:val="0040212E"/>
    <w:rsid w:val="00424A3C"/>
    <w:rsid w:val="004253B0"/>
    <w:rsid w:val="004337A8"/>
    <w:rsid w:val="00443A7F"/>
    <w:rsid w:val="00445BBD"/>
    <w:rsid w:val="0049639D"/>
    <w:rsid w:val="004A1826"/>
    <w:rsid w:val="004C115F"/>
    <w:rsid w:val="004E2C52"/>
    <w:rsid w:val="004F33D1"/>
    <w:rsid w:val="00517FC3"/>
    <w:rsid w:val="00524E8B"/>
    <w:rsid w:val="0056577C"/>
    <w:rsid w:val="005734D2"/>
    <w:rsid w:val="005935FF"/>
    <w:rsid w:val="0059554C"/>
    <w:rsid w:val="005D044D"/>
    <w:rsid w:val="005D6001"/>
    <w:rsid w:val="005D67C8"/>
    <w:rsid w:val="005E75B9"/>
    <w:rsid w:val="005F0723"/>
    <w:rsid w:val="005F670D"/>
    <w:rsid w:val="006329BC"/>
    <w:rsid w:val="00663FB8"/>
    <w:rsid w:val="006814AD"/>
    <w:rsid w:val="00692450"/>
    <w:rsid w:val="00692B35"/>
    <w:rsid w:val="006B2D8C"/>
    <w:rsid w:val="006F55AF"/>
    <w:rsid w:val="006F567B"/>
    <w:rsid w:val="0073033B"/>
    <w:rsid w:val="00730EDA"/>
    <w:rsid w:val="0073240D"/>
    <w:rsid w:val="00743BBC"/>
    <w:rsid w:val="0075410F"/>
    <w:rsid w:val="007611C3"/>
    <w:rsid w:val="0078771B"/>
    <w:rsid w:val="00791032"/>
    <w:rsid w:val="007A21E9"/>
    <w:rsid w:val="007B6ED7"/>
    <w:rsid w:val="007F29A7"/>
    <w:rsid w:val="00802A68"/>
    <w:rsid w:val="00815CE5"/>
    <w:rsid w:val="008205DF"/>
    <w:rsid w:val="0082654B"/>
    <w:rsid w:val="0085138F"/>
    <w:rsid w:val="00852270"/>
    <w:rsid w:val="00854206"/>
    <w:rsid w:val="008715EA"/>
    <w:rsid w:val="008759A4"/>
    <w:rsid w:val="00895F31"/>
    <w:rsid w:val="00897B3B"/>
    <w:rsid w:val="008A341A"/>
    <w:rsid w:val="008B6222"/>
    <w:rsid w:val="008D3537"/>
    <w:rsid w:val="008D3D07"/>
    <w:rsid w:val="0090523D"/>
    <w:rsid w:val="009055AD"/>
    <w:rsid w:val="009061EB"/>
    <w:rsid w:val="00925B16"/>
    <w:rsid w:val="00931073"/>
    <w:rsid w:val="00940B3D"/>
    <w:rsid w:val="00955950"/>
    <w:rsid w:val="00990AA9"/>
    <w:rsid w:val="009915E2"/>
    <w:rsid w:val="009A2E77"/>
    <w:rsid w:val="009B288B"/>
    <w:rsid w:val="009C7501"/>
    <w:rsid w:val="009D2968"/>
    <w:rsid w:val="00A00B48"/>
    <w:rsid w:val="00A23F2E"/>
    <w:rsid w:val="00A26603"/>
    <w:rsid w:val="00A419A5"/>
    <w:rsid w:val="00A41C58"/>
    <w:rsid w:val="00A472FF"/>
    <w:rsid w:val="00AA5CB4"/>
    <w:rsid w:val="00AB7EE4"/>
    <w:rsid w:val="00AC105F"/>
    <w:rsid w:val="00AC7B13"/>
    <w:rsid w:val="00AD25CC"/>
    <w:rsid w:val="00AD33E4"/>
    <w:rsid w:val="00AD38F6"/>
    <w:rsid w:val="00AF0D8C"/>
    <w:rsid w:val="00B0133D"/>
    <w:rsid w:val="00B74CA0"/>
    <w:rsid w:val="00BA0B28"/>
    <w:rsid w:val="00BB36B9"/>
    <w:rsid w:val="00BC7ABE"/>
    <w:rsid w:val="00BD0A2B"/>
    <w:rsid w:val="00BD2E33"/>
    <w:rsid w:val="00BD4025"/>
    <w:rsid w:val="00BF0A04"/>
    <w:rsid w:val="00C050E4"/>
    <w:rsid w:val="00C06317"/>
    <w:rsid w:val="00C25338"/>
    <w:rsid w:val="00C338A4"/>
    <w:rsid w:val="00C56B9F"/>
    <w:rsid w:val="00C906DF"/>
    <w:rsid w:val="00CB2E7D"/>
    <w:rsid w:val="00CB2FA3"/>
    <w:rsid w:val="00CB595B"/>
    <w:rsid w:val="00CC4E9B"/>
    <w:rsid w:val="00CD11BC"/>
    <w:rsid w:val="00CD3231"/>
    <w:rsid w:val="00CF356F"/>
    <w:rsid w:val="00D124FC"/>
    <w:rsid w:val="00D14CF9"/>
    <w:rsid w:val="00D20D97"/>
    <w:rsid w:val="00D22021"/>
    <w:rsid w:val="00D2263D"/>
    <w:rsid w:val="00D678FA"/>
    <w:rsid w:val="00D77990"/>
    <w:rsid w:val="00D83B61"/>
    <w:rsid w:val="00D86786"/>
    <w:rsid w:val="00D90722"/>
    <w:rsid w:val="00DC338D"/>
    <w:rsid w:val="00DD7BE8"/>
    <w:rsid w:val="00DF0F52"/>
    <w:rsid w:val="00E118FB"/>
    <w:rsid w:val="00E23BC0"/>
    <w:rsid w:val="00E511A3"/>
    <w:rsid w:val="00E521D1"/>
    <w:rsid w:val="00E52753"/>
    <w:rsid w:val="00E5275E"/>
    <w:rsid w:val="00E642B1"/>
    <w:rsid w:val="00E96C27"/>
    <w:rsid w:val="00EB4FAD"/>
    <w:rsid w:val="00EB5BC5"/>
    <w:rsid w:val="00EB7E92"/>
    <w:rsid w:val="00ED1FFC"/>
    <w:rsid w:val="00EE2A27"/>
    <w:rsid w:val="00EE39AA"/>
    <w:rsid w:val="00EF112B"/>
    <w:rsid w:val="00F11E39"/>
    <w:rsid w:val="00F31DBC"/>
    <w:rsid w:val="00F36838"/>
    <w:rsid w:val="00F372ED"/>
    <w:rsid w:val="00F37B28"/>
    <w:rsid w:val="00F6706C"/>
    <w:rsid w:val="00F95743"/>
    <w:rsid w:val="00FC3CC7"/>
    <w:rsid w:val="00FF7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379"/>
  <w15:chartTrackingRefBased/>
  <w15:docId w15:val="{3610EC0D-8681-1F43-8CB3-F1E5617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E8"/>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317"/>
    <w:rPr>
      <w:sz w:val="16"/>
      <w:szCs w:val="16"/>
    </w:rPr>
  </w:style>
  <w:style w:type="paragraph" w:styleId="CommentText">
    <w:name w:val="annotation text"/>
    <w:basedOn w:val="Normal"/>
    <w:link w:val="CommentTextChar"/>
    <w:uiPriority w:val="99"/>
    <w:semiHidden/>
    <w:unhideWhenUsed/>
    <w:rsid w:val="00C06317"/>
    <w:pPr>
      <w:spacing w:line="240" w:lineRule="auto"/>
    </w:pPr>
    <w:rPr>
      <w:sz w:val="20"/>
      <w:szCs w:val="20"/>
    </w:rPr>
  </w:style>
  <w:style w:type="character" w:customStyle="1" w:styleId="CommentTextChar">
    <w:name w:val="Comment Text Char"/>
    <w:basedOn w:val="DefaultParagraphFont"/>
    <w:link w:val="CommentText"/>
    <w:uiPriority w:val="99"/>
    <w:semiHidden/>
    <w:rsid w:val="00C0631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06317"/>
    <w:rPr>
      <w:b/>
      <w:bCs/>
    </w:rPr>
  </w:style>
  <w:style w:type="character" w:customStyle="1" w:styleId="CommentSubjectChar">
    <w:name w:val="Comment Subject Char"/>
    <w:basedOn w:val="CommentTextChar"/>
    <w:link w:val="CommentSubject"/>
    <w:uiPriority w:val="99"/>
    <w:semiHidden/>
    <w:rsid w:val="00C06317"/>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C0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17"/>
    <w:rPr>
      <w:rFonts w:ascii="Segoe UI" w:eastAsia="Calibri" w:hAnsi="Segoe UI" w:cs="Segoe UI"/>
      <w:sz w:val="18"/>
      <w:szCs w:val="18"/>
    </w:rPr>
  </w:style>
  <w:style w:type="paragraph" w:styleId="ListParagraph">
    <w:name w:val="List Paragraph"/>
    <w:basedOn w:val="Normal"/>
    <w:uiPriority w:val="34"/>
    <w:qFormat/>
    <w:rsid w:val="0078771B"/>
    <w:pPr>
      <w:ind w:left="720"/>
      <w:contextualSpacing/>
    </w:pPr>
  </w:style>
  <w:style w:type="character" w:styleId="Hyperlink">
    <w:name w:val="Hyperlink"/>
    <w:basedOn w:val="DefaultParagraphFont"/>
    <w:uiPriority w:val="99"/>
    <w:unhideWhenUsed/>
    <w:rsid w:val="008D3537"/>
    <w:rPr>
      <w:color w:val="0563C1" w:themeColor="hyperlink"/>
      <w:u w:val="single"/>
    </w:rPr>
  </w:style>
  <w:style w:type="paragraph" w:styleId="Header">
    <w:name w:val="header"/>
    <w:basedOn w:val="Normal"/>
    <w:link w:val="HeaderChar"/>
    <w:uiPriority w:val="99"/>
    <w:unhideWhenUsed/>
    <w:rsid w:val="001A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44"/>
    <w:rPr>
      <w:rFonts w:ascii="Calibri" w:eastAsia="Calibri" w:hAnsi="Calibri" w:cs="Arial"/>
      <w:sz w:val="22"/>
      <w:szCs w:val="22"/>
    </w:rPr>
  </w:style>
  <w:style w:type="paragraph" w:styleId="Footer">
    <w:name w:val="footer"/>
    <w:basedOn w:val="Normal"/>
    <w:link w:val="FooterChar"/>
    <w:uiPriority w:val="99"/>
    <w:unhideWhenUsed/>
    <w:rsid w:val="001A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44"/>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5702">
      <w:bodyDiv w:val="1"/>
      <w:marLeft w:val="0"/>
      <w:marRight w:val="0"/>
      <w:marTop w:val="0"/>
      <w:marBottom w:val="0"/>
      <w:divBdr>
        <w:top w:val="none" w:sz="0" w:space="0" w:color="auto"/>
        <w:left w:val="none" w:sz="0" w:space="0" w:color="auto"/>
        <w:bottom w:val="none" w:sz="0" w:space="0" w:color="auto"/>
        <w:right w:val="none" w:sz="0" w:space="0" w:color="auto"/>
      </w:divBdr>
    </w:div>
    <w:div w:id="174662235">
      <w:bodyDiv w:val="1"/>
      <w:marLeft w:val="0"/>
      <w:marRight w:val="0"/>
      <w:marTop w:val="0"/>
      <w:marBottom w:val="0"/>
      <w:divBdr>
        <w:top w:val="none" w:sz="0" w:space="0" w:color="auto"/>
        <w:left w:val="none" w:sz="0" w:space="0" w:color="auto"/>
        <w:bottom w:val="none" w:sz="0" w:space="0" w:color="auto"/>
        <w:right w:val="none" w:sz="0" w:space="0" w:color="auto"/>
      </w:divBdr>
    </w:div>
    <w:div w:id="199710508">
      <w:bodyDiv w:val="1"/>
      <w:marLeft w:val="0"/>
      <w:marRight w:val="0"/>
      <w:marTop w:val="0"/>
      <w:marBottom w:val="0"/>
      <w:divBdr>
        <w:top w:val="none" w:sz="0" w:space="0" w:color="auto"/>
        <w:left w:val="none" w:sz="0" w:space="0" w:color="auto"/>
        <w:bottom w:val="none" w:sz="0" w:space="0" w:color="auto"/>
        <w:right w:val="none" w:sz="0" w:space="0" w:color="auto"/>
      </w:divBdr>
    </w:div>
    <w:div w:id="936597930">
      <w:bodyDiv w:val="1"/>
      <w:marLeft w:val="0"/>
      <w:marRight w:val="0"/>
      <w:marTop w:val="0"/>
      <w:marBottom w:val="0"/>
      <w:divBdr>
        <w:top w:val="none" w:sz="0" w:space="0" w:color="auto"/>
        <w:left w:val="none" w:sz="0" w:space="0" w:color="auto"/>
        <w:bottom w:val="none" w:sz="0" w:space="0" w:color="auto"/>
        <w:right w:val="none" w:sz="0" w:space="0" w:color="auto"/>
      </w:divBdr>
    </w:div>
    <w:div w:id="1007906106">
      <w:bodyDiv w:val="1"/>
      <w:marLeft w:val="0"/>
      <w:marRight w:val="0"/>
      <w:marTop w:val="0"/>
      <w:marBottom w:val="0"/>
      <w:divBdr>
        <w:top w:val="none" w:sz="0" w:space="0" w:color="auto"/>
        <w:left w:val="none" w:sz="0" w:space="0" w:color="auto"/>
        <w:bottom w:val="none" w:sz="0" w:space="0" w:color="auto"/>
        <w:right w:val="none" w:sz="0" w:space="0" w:color="auto"/>
      </w:divBdr>
    </w:div>
    <w:div w:id="1495682912">
      <w:bodyDiv w:val="1"/>
      <w:marLeft w:val="0"/>
      <w:marRight w:val="0"/>
      <w:marTop w:val="0"/>
      <w:marBottom w:val="0"/>
      <w:divBdr>
        <w:top w:val="none" w:sz="0" w:space="0" w:color="auto"/>
        <w:left w:val="none" w:sz="0" w:space="0" w:color="auto"/>
        <w:bottom w:val="none" w:sz="0" w:space="0" w:color="auto"/>
        <w:right w:val="none" w:sz="0" w:space="0" w:color="auto"/>
      </w:divBdr>
    </w:div>
    <w:div w:id="1509633757">
      <w:bodyDiv w:val="1"/>
      <w:marLeft w:val="0"/>
      <w:marRight w:val="0"/>
      <w:marTop w:val="0"/>
      <w:marBottom w:val="0"/>
      <w:divBdr>
        <w:top w:val="none" w:sz="0" w:space="0" w:color="auto"/>
        <w:left w:val="none" w:sz="0" w:space="0" w:color="auto"/>
        <w:bottom w:val="none" w:sz="0" w:space="0" w:color="auto"/>
        <w:right w:val="none" w:sz="0" w:space="0" w:color="auto"/>
      </w:divBdr>
    </w:div>
    <w:div w:id="1714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05C2-0E0F-4CE8-9356-47922907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Clara</dc:creator>
  <cp:keywords/>
  <dc:description/>
  <cp:lastModifiedBy>Oldroyd, Shelby Q.</cp:lastModifiedBy>
  <cp:revision>2</cp:revision>
  <dcterms:created xsi:type="dcterms:W3CDTF">2020-09-22T15:18:00Z</dcterms:created>
  <dcterms:modified xsi:type="dcterms:W3CDTF">2020-09-22T15:18:00Z</dcterms:modified>
</cp:coreProperties>
</file>